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C46" w:rsidRPr="00217F67" w:rsidRDefault="00562C46" w:rsidP="00243037">
      <w:pPr>
        <w:pStyle w:val="Titre1"/>
        <w:spacing w:before="0"/>
        <w:jc w:val="center"/>
      </w:pPr>
      <w:r w:rsidRPr="00217F67">
        <w:t>CCSRMD</w:t>
      </w:r>
    </w:p>
    <w:p w:rsidR="00562C46" w:rsidRPr="00217F67" w:rsidRDefault="00217F67" w:rsidP="00243037">
      <w:pPr>
        <w:pStyle w:val="Titre1"/>
        <w:spacing w:before="0"/>
        <w:jc w:val="center"/>
        <w:rPr>
          <w:bCs/>
        </w:rPr>
      </w:pPr>
      <w:bookmarkStart w:id="0" w:name="_GoBack"/>
      <w:r w:rsidRPr="00217F67">
        <w:rPr>
          <w:bCs/>
        </w:rPr>
        <w:t xml:space="preserve">Réunion du </w:t>
      </w:r>
      <w:r w:rsidR="00A44EC6">
        <w:rPr>
          <w:bCs/>
        </w:rPr>
        <w:t>mardi 29/11</w:t>
      </w:r>
      <w:r w:rsidR="00562C46" w:rsidRPr="00217F67">
        <w:rPr>
          <w:bCs/>
        </w:rPr>
        <w:t>/2</w:t>
      </w:r>
      <w:r w:rsidR="00E7185F">
        <w:rPr>
          <w:bCs/>
        </w:rPr>
        <w:t>02</w:t>
      </w:r>
      <w:r w:rsidR="00A44EC6">
        <w:rPr>
          <w:bCs/>
        </w:rPr>
        <w:t>3</w:t>
      </w:r>
    </w:p>
    <w:bookmarkEnd w:id="0"/>
    <w:p w:rsidR="00562C46" w:rsidRPr="00217F67" w:rsidRDefault="00562C46" w:rsidP="00243037">
      <w:pPr>
        <w:pStyle w:val="Titre1"/>
        <w:spacing w:before="0"/>
        <w:jc w:val="center"/>
      </w:pPr>
      <w:r w:rsidRPr="00217F67">
        <w:t>PV de réunion</w:t>
      </w:r>
      <w:r w:rsidR="00217F67" w:rsidRPr="00217F67">
        <w:t>- s</w:t>
      </w:r>
      <w:r w:rsidRPr="00217F67">
        <w:t>ynthèse succincte</w:t>
      </w:r>
    </w:p>
    <w:p w:rsidR="00217F67" w:rsidRPr="00217F67" w:rsidRDefault="00217F67" w:rsidP="00562C46">
      <w:pPr>
        <w:rPr>
          <w:rFonts w:cstheme="minorHAnsi"/>
        </w:rPr>
      </w:pPr>
    </w:p>
    <w:p w:rsidR="00C1421A" w:rsidRPr="000D2B75" w:rsidRDefault="00C1421A" w:rsidP="000D2B75">
      <w:pPr>
        <w:spacing w:line="276" w:lineRule="auto"/>
        <w:jc w:val="both"/>
        <w:rPr>
          <w:rFonts w:cstheme="minorHAnsi"/>
        </w:rPr>
      </w:pPr>
      <w:r w:rsidRPr="000D2B75">
        <w:rPr>
          <w:rFonts w:cstheme="minorHAnsi"/>
        </w:rPr>
        <w:t>Démarrage de la séance à 20h00</w:t>
      </w:r>
    </w:p>
    <w:p w:rsidR="00A44EC6" w:rsidRPr="000D2B75" w:rsidRDefault="00A44EC6" w:rsidP="000D2B75">
      <w:pPr>
        <w:spacing w:line="276" w:lineRule="auto"/>
        <w:jc w:val="both"/>
        <w:rPr>
          <w:rFonts w:cstheme="minorHAnsi"/>
        </w:rPr>
      </w:pPr>
      <w:r w:rsidRPr="000D2B75">
        <w:rPr>
          <w:rFonts w:cstheme="minorHAnsi"/>
        </w:rPr>
        <w:t>P</w:t>
      </w:r>
      <w:r w:rsidR="002D1AB6" w:rsidRPr="000D2B75">
        <w:rPr>
          <w:rFonts w:cstheme="minorHAnsi"/>
        </w:rPr>
        <w:t>ersonnes p</w:t>
      </w:r>
      <w:r w:rsidRPr="000D2B75">
        <w:rPr>
          <w:rFonts w:cstheme="minorHAnsi"/>
        </w:rPr>
        <w:t>résent</w:t>
      </w:r>
      <w:r w:rsidR="002D1AB6" w:rsidRPr="000D2B75">
        <w:rPr>
          <w:rFonts w:cstheme="minorHAnsi"/>
        </w:rPr>
        <w:t>e</w:t>
      </w:r>
      <w:r w:rsidRPr="000D2B75">
        <w:rPr>
          <w:rFonts w:cstheme="minorHAnsi"/>
        </w:rPr>
        <w:t xml:space="preserve">s : Geneviève Dupont, Jacques Legros, Nicolas </w:t>
      </w:r>
      <w:proofErr w:type="spellStart"/>
      <w:r w:rsidRPr="000D2B75">
        <w:rPr>
          <w:rFonts w:cstheme="minorHAnsi"/>
        </w:rPr>
        <w:t>Vanneberg</w:t>
      </w:r>
      <w:proofErr w:type="spellEnd"/>
      <w:r w:rsidRPr="000D2B75">
        <w:rPr>
          <w:rFonts w:cstheme="minorHAnsi"/>
        </w:rPr>
        <w:t xml:space="preserve">, </w:t>
      </w:r>
      <w:r w:rsidRPr="000D2B75">
        <w:t xml:space="preserve">Etienne Germeau, </w:t>
      </w:r>
      <w:r w:rsidRPr="000D2B75">
        <w:rPr>
          <w:rFonts w:cstheme="minorHAnsi"/>
        </w:rPr>
        <w:t>Philippe Degand, Jean-Marie Thiry, Laurence Gilon.</w:t>
      </w:r>
    </w:p>
    <w:p w:rsidR="00A44EC6" w:rsidRPr="000D2B75" w:rsidRDefault="002D1AB6" w:rsidP="000D2B75">
      <w:pPr>
        <w:spacing w:line="276" w:lineRule="auto"/>
        <w:jc w:val="both"/>
        <w:rPr>
          <w:rFonts w:cstheme="minorHAnsi"/>
        </w:rPr>
      </w:pPr>
      <w:r w:rsidRPr="000D2B75">
        <w:rPr>
          <w:rFonts w:cstheme="minorHAnsi"/>
        </w:rPr>
        <w:t>Personne e</w:t>
      </w:r>
      <w:r w:rsidR="00A44EC6" w:rsidRPr="000D2B75">
        <w:rPr>
          <w:rFonts w:cstheme="minorHAnsi"/>
        </w:rPr>
        <w:t>xcusé</w:t>
      </w:r>
      <w:r w:rsidRPr="000D2B75">
        <w:rPr>
          <w:rFonts w:cstheme="minorHAnsi"/>
        </w:rPr>
        <w:t>e</w:t>
      </w:r>
      <w:r w:rsidR="00A44EC6" w:rsidRPr="000D2B75">
        <w:rPr>
          <w:rFonts w:cstheme="minorHAnsi"/>
        </w:rPr>
        <w:t xml:space="preserve"> : Luc Dogimont </w:t>
      </w:r>
    </w:p>
    <w:p w:rsidR="00562C46" w:rsidRPr="00E7185F" w:rsidRDefault="00562C46" w:rsidP="00243037">
      <w:pPr>
        <w:pStyle w:val="Titre1"/>
        <w:spacing w:after="240"/>
        <w:rPr>
          <w:rFonts w:eastAsia="Times New Roman"/>
        </w:rPr>
      </w:pPr>
      <w:r w:rsidRPr="00E7185F">
        <w:rPr>
          <w:rFonts w:eastAsia="Times New Roman"/>
        </w:rPr>
        <w:t>Ordre du jour</w:t>
      </w:r>
    </w:p>
    <w:p w:rsidR="00864A3C" w:rsidRPr="000D2B75" w:rsidRDefault="00864A3C" w:rsidP="000D2B75">
      <w:pPr>
        <w:pStyle w:val="Paragraphedeliste"/>
        <w:numPr>
          <w:ilvl w:val="0"/>
          <w:numId w:val="30"/>
        </w:numPr>
        <w:spacing w:after="240" w:line="276" w:lineRule="auto"/>
        <w:rPr>
          <w:rFonts w:eastAsia="Times New Roman" w:cstheme="minorHAnsi"/>
        </w:rPr>
      </w:pPr>
      <w:r w:rsidRPr="000D2B75">
        <w:rPr>
          <w:rFonts w:eastAsia="Times New Roman" w:cstheme="minorHAnsi"/>
        </w:rPr>
        <w:t>L’analyse des esquisses des projets Pic/</w:t>
      </w:r>
      <w:proofErr w:type="spellStart"/>
      <w:r w:rsidRPr="000D2B75">
        <w:rPr>
          <w:rFonts w:eastAsia="Times New Roman" w:cstheme="minorHAnsi"/>
        </w:rPr>
        <w:t>Pimaci</w:t>
      </w:r>
      <w:proofErr w:type="spellEnd"/>
      <w:r w:rsidR="002D1AB6" w:rsidRPr="000D2B75">
        <w:rPr>
          <w:rFonts w:eastAsia="Times New Roman" w:cstheme="minorHAnsi"/>
        </w:rPr>
        <w:t xml:space="preserve"> </w:t>
      </w:r>
      <w:r w:rsidRPr="000D2B75">
        <w:rPr>
          <w:rFonts w:eastAsia="Times New Roman" w:cstheme="minorHAnsi"/>
        </w:rPr>
        <w:t xml:space="preserve">Place de </w:t>
      </w:r>
      <w:proofErr w:type="spellStart"/>
      <w:r w:rsidRPr="000D2B75">
        <w:rPr>
          <w:rFonts w:eastAsia="Times New Roman" w:cstheme="minorHAnsi"/>
        </w:rPr>
        <w:t>Gentinne</w:t>
      </w:r>
      <w:r w:rsidR="002D1AB6" w:rsidRPr="000D2B75">
        <w:rPr>
          <w:rFonts w:eastAsia="Times New Roman" w:cstheme="minorHAnsi"/>
        </w:rPr>
        <w:t>s</w:t>
      </w:r>
      <w:proofErr w:type="spellEnd"/>
      <w:r w:rsidR="002D1AB6" w:rsidRPr="000D2B75">
        <w:rPr>
          <w:rFonts w:eastAsia="Times New Roman" w:cstheme="minorHAnsi"/>
        </w:rPr>
        <w:t xml:space="preserve"> et</w:t>
      </w:r>
      <w:r w:rsidRPr="000D2B75">
        <w:rPr>
          <w:rFonts w:eastAsia="Times New Roman" w:cstheme="minorHAnsi"/>
        </w:rPr>
        <w:t xml:space="preserve"> rue des Combattants</w:t>
      </w:r>
    </w:p>
    <w:p w:rsidR="00243037" w:rsidRPr="000D2B75" w:rsidRDefault="00243037" w:rsidP="000D2B75">
      <w:pPr>
        <w:pStyle w:val="Paragraphedeliste"/>
        <w:numPr>
          <w:ilvl w:val="0"/>
          <w:numId w:val="30"/>
        </w:numPr>
        <w:spacing w:after="240" w:line="276" w:lineRule="auto"/>
        <w:rPr>
          <w:rFonts w:eastAsia="Times New Roman" w:cstheme="minorHAnsi"/>
        </w:rPr>
      </w:pPr>
      <w:r w:rsidRPr="000D2B75">
        <w:rPr>
          <w:rFonts w:eastAsia="Times New Roman" w:cstheme="minorHAnsi"/>
        </w:rPr>
        <w:t xml:space="preserve">L’analyse de l’esquisse du projet de l’ilot rue de </w:t>
      </w:r>
      <w:proofErr w:type="spellStart"/>
      <w:r w:rsidRPr="000D2B75">
        <w:rPr>
          <w:rFonts w:eastAsia="Times New Roman" w:cstheme="minorHAnsi"/>
        </w:rPr>
        <w:t>Corsal</w:t>
      </w:r>
      <w:proofErr w:type="spellEnd"/>
    </w:p>
    <w:p w:rsidR="00864A3C" w:rsidRPr="000D2B75" w:rsidRDefault="00864A3C" w:rsidP="000D2B75">
      <w:pPr>
        <w:pStyle w:val="Paragraphedeliste"/>
        <w:numPr>
          <w:ilvl w:val="0"/>
          <w:numId w:val="30"/>
        </w:numPr>
        <w:spacing w:after="240" w:line="276" w:lineRule="auto"/>
        <w:rPr>
          <w:rFonts w:eastAsia="Times New Roman" w:cstheme="minorHAnsi"/>
        </w:rPr>
      </w:pPr>
      <w:r w:rsidRPr="000D2B75">
        <w:rPr>
          <w:rFonts w:eastAsia="Times New Roman" w:cstheme="minorHAnsi"/>
        </w:rPr>
        <w:t>L’éclairage public</w:t>
      </w:r>
    </w:p>
    <w:p w:rsidR="00FA48F5" w:rsidRPr="000D2B75" w:rsidRDefault="00FA48F5" w:rsidP="000D2B75">
      <w:pPr>
        <w:spacing w:after="240" w:line="276" w:lineRule="auto"/>
        <w:rPr>
          <w:rFonts w:eastAsia="Times New Roman" w:cstheme="minorHAnsi"/>
        </w:rPr>
      </w:pPr>
      <w:r w:rsidRPr="000D2B75">
        <w:rPr>
          <w:rFonts w:eastAsia="Times New Roman" w:cstheme="minorHAnsi"/>
        </w:rPr>
        <w:t>La séance débute avec une explication sur l’avancement du projet</w:t>
      </w:r>
      <w:r w:rsidR="002D1AB6" w:rsidRPr="000D2B75">
        <w:rPr>
          <w:rFonts w:eastAsia="Times New Roman" w:cstheme="minorHAnsi"/>
        </w:rPr>
        <w:t xml:space="preserve"> du</w:t>
      </w:r>
      <w:r w:rsidRPr="000D2B75">
        <w:rPr>
          <w:rFonts w:eastAsia="Times New Roman" w:cstheme="minorHAnsi"/>
        </w:rPr>
        <w:t xml:space="preserve"> </w:t>
      </w:r>
      <w:r w:rsidR="002D1AB6" w:rsidRPr="000D2B75">
        <w:rPr>
          <w:rFonts w:eastAsia="Times New Roman" w:cstheme="minorHAnsi"/>
        </w:rPr>
        <w:t>cheminement bi-bande en béton – Chemin n°59 nommé « Chemin d’</w:t>
      </w:r>
      <w:proofErr w:type="spellStart"/>
      <w:r w:rsidR="002D1AB6" w:rsidRPr="000D2B75">
        <w:rPr>
          <w:rFonts w:eastAsia="Times New Roman" w:cstheme="minorHAnsi"/>
        </w:rPr>
        <w:t>Hévillers</w:t>
      </w:r>
      <w:proofErr w:type="spellEnd"/>
      <w:r w:rsidR="002D1AB6" w:rsidRPr="000D2B75">
        <w:rPr>
          <w:rFonts w:eastAsia="Times New Roman" w:cstheme="minorHAnsi"/>
        </w:rPr>
        <w:t xml:space="preserve"> »</w:t>
      </w:r>
      <w:r w:rsidRPr="000D2B75">
        <w:rPr>
          <w:rFonts w:eastAsia="Times New Roman" w:cstheme="minorHAnsi"/>
        </w:rPr>
        <w:t xml:space="preserve">. </w:t>
      </w:r>
      <w:r w:rsidR="002D1AB6" w:rsidRPr="000D2B75">
        <w:rPr>
          <w:rFonts w:eastAsia="Times New Roman" w:cstheme="minorHAnsi"/>
        </w:rPr>
        <w:t>Le Conseil a approuvé les conditions et le mode de passation du marché le 28 novembre 2023.</w:t>
      </w:r>
    </w:p>
    <w:p w:rsidR="002D1AB6" w:rsidRDefault="00243037" w:rsidP="00243037">
      <w:pPr>
        <w:pStyle w:val="Titre2"/>
        <w:numPr>
          <w:ilvl w:val="0"/>
          <w:numId w:val="26"/>
        </w:numPr>
        <w:spacing w:after="240"/>
        <w:rPr>
          <w:rFonts w:eastAsia="Times New Roman"/>
        </w:rPr>
      </w:pPr>
      <w:r w:rsidRPr="00243037">
        <w:rPr>
          <w:rFonts w:eastAsia="Times New Roman"/>
        </w:rPr>
        <w:t>L’analyse des esq</w:t>
      </w:r>
      <w:r w:rsidR="002D1AB6">
        <w:rPr>
          <w:rFonts w:eastAsia="Times New Roman"/>
        </w:rPr>
        <w:t>uisses des projets Pic/</w:t>
      </w:r>
      <w:proofErr w:type="spellStart"/>
      <w:r w:rsidR="002D1AB6">
        <w:rPr>
          <w:rFonts w:eastAsia="Times New Roman"/>
        </w:rPr>
        <w:t>Pimaci</w:t>
      </w:r>
      <w:proofErr w:type="spellEnd"/>
      <w:r w:rsidR="002D1AB6">
        <w:rPr>
          <w:rFonts w:eastAsia="Times New Roman"/>
        </w:rPr>
        <w:t xml:space="preserve"> </w:t>
      </w:r>
    </w:p>
    <w:p w:rsidR="002D1AB6" w:rsidRDefault="002D1AB6" w:rsidP="002E7F70">
      <w:pPr>
        <w:pStyle w:val="Titre3"/>
        <w:spacing w:after="240"/>
        <w:rPr>
          <w:rFonts w:eastAsia="Times New Roman"/>
        </w:rPr>
      </w:pPr>
      <w:r>
        <w:rPr>
          <w:rFonts w:eastAsia="Times New Roman"/>
        </w:rPr>
        <w:t xml:space="preserve">Place de </w:t>
      </w:r>
      <w:proofErr w:type="spellStart"/>
      <w:r>
        <w:rPr>
          <w:rFonts w:eastAsia="Times New Roman"/>
        </w:rPr>
        <w:t>Gentinnes</w:t>
      </w:r>
      <w:proofErr w:type="spellEnd"/>
    </w:p>
    <w:p w:rsidR="002E7F70" w:rsidRPr="002E7F70" w:rsidRDefault="002E7F70" w:rsidP="000917D2">
      <w:pPr>
        <w:spacing w:after="240" w:line="276" w:lineRule="auto"/>
        <w:jc w:val="both"/>
      </w:pPr>
      <w:r>
        <w:t xml:space="preserve">La fiche 05 « Place de </w:t>
      </w:r>
      <w:proofErr w:type="spellStart"/>
      <w:r>
        <w:t>Gentinnes</w:t>
      </w:r>
      <w:proofErr w:type="spellEnd"/>
      <w:r>
        <w:t xml:space="preserve"> : Création d'une piste cyclable et réfection de la voirie » prend plus d'importance que prévu initialement et de fait, le montant des travaux est plus élevé que prévu originellement. Le projet est malgré tout présenté succinctement au CCSRMD. Cependant, il est précisé au CCSRMD qu’au vu de ces éléments, un point est mis au collège pour qu’il se positionne sur le fait de geler l’étude et de la reproposer au plan PIC25-27 ;</w:t>
      </w:r>
    </w:p>
    <w:p w:rsidR="00864A3C" w:rsidRDefault="002D1AB6" w:rsidP="00C87391">
      <w:pPr>
        <w:pStyle w:val="Titre3"/>
        <w:spacing w:after="240"/>
        <w:rPr>
          <w:rFonts w:eastAsia="Times New Roman"/>
        </w:rPr>
      </w:pPr>
      <w:r>
        <w:rPr>
          <w:rFonts w:eastAsia="Times New Roman"/>
        </w:rPr>
        <w:t>R</w:t>
      </w:r>
      <w:r w:rsidR="00243037" w:rsidRPr="00243037">
        <w:rPr>
          <w:rFonts w:eastAsia="Times New Roman"/>
        </w:rPr>
        <w:t>ue des Combattants</w:t>
      </w:r>
    </w:p>
    <w:p w:rsidR="000D2B75" w:rsidRDefault="000D2B75" w:rsidP="00F14F87">
      <w:pPr>
        <w:pStyle w:val="Paragraphedeliste"/>
        <w:numPr>
          <w:ilvl w:val="0"/>
          <w:numId w:val="29"/>
        </w:numPr>
        <w:spacing w:after="240" w:line="276" w:lineRule="auto"/>
        <w:jc w:val="both"/>
      </w:pPr>
      <w:r>
        <w:t>L’esquisse réalisée par le bureau d’</w:t>
      </w:r>
      <w:r w:rsidR="00F14F87">
        <w:t>étude</w:t>
      </w:r>
      <w:r w:rsidR="00103469">
        <w:t>s</w:t>
      </w:r>
      <w:r w:rsidR="00F14F87">
        <w:t xml:space="preserve"> est</w:t>
      </w:r>
      <w:r>
        <w:t xml:space="preserve"> présentée</w:t>
      </w:r>
      <w:r w:rsidR="00C87391">
        <w:t xml:space="preserve"> au membres du CCSRMD ;</w:t>
      </w:r>
    </w:p>
    <w:p w:rsidR="000D2B75" w:rsidRDefault="000D2B75" w:rsidP="00F14F87">
      <w:pPr>
        <w:pStyle w:val="Paragraphedeliste"/>
        <w:numPr>
          <w:ilvl w:val="0"/>
          <w:numId w:val="29"/>
        </w:numPr>
        <w:spacing w:after="0" w:line="276" w:lineRule="auto"/>
        <w:jc w:val="both"/>
      </w:pPr>
      <w:r>
        <w:t>Les aspects budgé</w:t>
      </w:r>
      <w:r w:rsidR="00C87391">
        <w:t xml:space="preserve">taires </w:t>
      </w:r>
      <w:r w:rsidR="00F14F87">
        <w:t xml:space="preserve">sont </w:t>
      </w:r>
      <w:r w:rsidR="00C87391">
        <w:t>recontextualisés ;</w:t>
      </w:r>
    </w:p>
    <w:p w:rsidR="00F14F87" w:rsidRDefault="00C87391" w:rsidP="00F14F87">
      <w:pPr>
        <w:pStyle w:val="Paragraphedeliste"/>
        <w:numPr>
          <w:ilvl w:val="0"/>
          <w:numId w:val="29"/>
        </w:numPr>
        <w:spacing w:after="0" w:line="276" w:lineRule="auto"/>
        <w:jc w:val="both"/>
      </w:pPr>
      <w:r>
        <w:t>Concernant le tronçon situé entre la N273 et le carrefour rue des Combattants/rue du Château</w:t>
      </w:r>
      <w:r w:rsidR="00F14F87">
        <w:t> :</w:t>
      </w:r>
    </w:p>
    <w:p w:rsidR="00F14F87" w:rsidRDefault="00F14F87" w:rsidP="00F14F87">
      <w:pPr>
        <w:pStyle w:val="Paragraphedeliste"/>
        <w:numPr>
          <w:ilvl w:val="1"/>
          <w:numId w:val="29"/>
        </w:numPr>
        <w:spacing w:after="0" w:line="276" w:lineRule="auto"/>
        <w:jc w:val="both"/>
      </w:pPr>
      <w:r>
        <w:t>L</w:t>
      </w:r>
      <w:r w:rsidR="000D2B75">
        <w:t>a mixité trottoir/vélo n’est pas l’orientation privilégiée</w:t>
      </w:r>
      <w:r>
        <w:t> ;</w:t>
      </w:r>
    </w:p>
    <w:p w:rsidR="00F14F87" w:rsidRDefault="000D2B75" w:rsidP="00F14F87">
      <w:pPr>
        <w:pStyle w:val="Paragraphedeliste"/>
        <w:numPr>
          <w:ilvl w:val="1"/>
          <w:numId w:val="29"/>
        </w:numPr>
        <w:spacing w:after="0" w:line="276" w:lineRule="auto"/>
        <w:jc w:val="both"/>
      </w:pPr>
      <w:r>
        <w:t xml:space="preserve">La possibilité de réaliser deux bandes cyclables suggérées </w:t>
      </w:r>
      <w:r w:rsidR="00F14F87">
        <w:t xml:space="preserve">est </w:t>
      </w:r>
      <w:r>
        <w:t>proposé</w:t>
      </w:r>
      <w:r w:rsidR="00C87391">
        <w:t>e ;</w:t>
      </w:r>
    </w:p>
    <w:p w:rsidR="000D2B75" w:rsidRDefault="000D2B75" w:rsidP="00F14F87">
      <w:pPr>
        <w:pStyle w:val="Paragraphedeliste"/>
        <w:numPr>
          <w:ilvl w:val="1"/>
          <w:numId w:val="29"/>
        </w:numPr>
        <w:spacing w:after="0" w:line="276" w:lineRule="auto"/>
        <w:jc w:val="both"/>
      </w:pPr>
      <w:r>
        <w:t xml:space="preserve">Le coussin berlinois </w:t>
      </w:r>
      <w:r w:rsidR="00F14F87">
        <w:t>est à</w:t>
      </w:r>
      <w:r>
        <w:t xml:space="preserve"> r</w:t>
      </w:r>
      <w:r w:rsidR="00C87391">
        <w:t xml:space="preserve">éétudier </w:t>
      </w:r>
      <w:r>
        <w:t>en vue de proposer un autre aménagement réducteur de vitesse</w:t>
      </w:r>
      <w:r w:rsidR="00C87391">
        <w:t> ;</w:t>
      </w:r>
    </w:p>
    <w:p w:rsidR="00F14F87" w:rsidRDefault="00F14F87" w:rsidP="00F14F87">
      <w:pPr>
        <w:pStyle w:val="Paragraphedeliste"/>
        <w:numPr>
          <w:ilvl w:val="1"/>
          <w:numId w:val="29"/>
        </w:numPr>
      </w:pPr>
      <w:r w:rsidRPr="00F14F87">
        <w:t xml:space="preserve">Le fait de mettre le premier tronçon en zone 30 jusqu’à la N273 </w:t>
      </w:r>
      <w:r>
        <w:t>est soulevé comme un point positif. Pour ce faire, il y aurait lieu d’étudier un élargissement de la zone 30 à l’échelle d’un quartier. Cela pourrait de faire au niveau communal dans le cadre du PCM.</w:t>
      </w:r>
    </w:p>
    <w:p w:rsidR="00F14F87" w:rsidRDefault="00F14F87" w:rsidP="00F14F87">
      <w:pPr>
        <w:pStyle w:val="Paragraphedeliste"/>
        <w:numPr>
          <w:ilvl w:val="1"/>
          <w:numId w:val="29"/>
        </w:numPr>
        <w:spacing w:after="0" w:line="276" w:lineRule="auto"/>
        <w:jc w:val="both"/>
      </w:pPr>
      <w:r>
        <w:t xml:space="preserve">L’échevin de la mobilité explique que nous aurions 1m50 de trottoir à récupérer côté gauche de la première partie de la rue des Combattants, dans le sens N273-rue du Château, mais qu’il </w:t>
      </w:r>
      <w:r>
        <w:lastRenderedPageBreak/>
        <w:t>est actuellement limité à 1m à cause du talus. Ce point est à vérifier dans le cadre de la mise en œuvre du projet ;</w:t>
      </w:r>
    </w:p>
    <w:p w:rsidR="00F14F87" w:rsidRDefault="00F14F87" w:rsidP="00F14F87">
      <w:pPr>
        <w:pStyle w:val="Paragraphedeliste"/>
        <w:numPr>
          <w:ilvl w:val="0"/>
          <w:numId w:val="29"/>
        </w:numPr>
        <w:spacing w:after="0" w:line="276" w:lineRule="auto"/>
        <w:jc w:val="both"/>
      </w:pPr>
      <w:r>
        <w:t xml:space="preserve">Concernant le </w:t>
      </w:r>
      <w:r w:rsidR="000D2B75">
        <w:t>carrefour rue des Combattants/rue de l’Eglise</w:t>
      </w:r>
      <w:r>
        <w:t> :</w:t>
      </w:r>
    </w:p>
    <w:p w:rsidR="00F14F87" w:rsidRDefault="00F14F87" w:rsidP="00F14F87">
      <w:pPr>
        <w:pStyle w:val="Paragraphedeliste"/>
        <w:numPr>
          <w:ilvl w:val="1"/>
          <w:numId w:val="29"/>
        </w:numPr>
        <w:spacing w:after="0" w:line="276" w:lineRule="auto"/>
        <w:jc w:val="both"/>
      </w:pPr>
      <w:r>
        <w:t>La proposition manque de lisibilité ;</w:t>
      </w:r>
    </w:p>
    <w:p w:rsidR="000D2B75" w:rsidRDefault="000D2B75" w:rsidP="00F14F87">
      <w:pPr>
        <w:pStyle w:val="Paragraphedeliste"/>
        <w:numPr>
          <w:ilvl w:val="1"/>
          <w:numId w:val="29"/>
        </w:numPr>
        <w:spacing w:after="0" w:line="276" w:lineRule="auto"/>
        <w:jc w:val="both"/>
      </w:pPr>
      <w:r>
        <w:t>Il est privilégié de maintenir l’ilot de sortie de la rue</w:t>
      </w:r>
      <w:r w:rsidR="00F14F87">
        <w:t xml:space="preserve"> des Combattants (pour le SUL). Cet ilot permet de sécuriser les cyclistes et joue</w:t>
      </w:r>
      <w:r>
        <w:t xml:space="preserve"> un rôle d’effet de porte. La question de la pertinence des autres ilots reste soulevée.</w:t>
      </w:r>
    </w:p>
    <w:p w:rsidR="005748D3" w:rsidRDefault="000D2B75" w:rsidP="005748D3">
      <w:pPr>
        <w:pStyle w:val="Paragraphedeliste"/>
        <w:numPr>
          <w:ilvl w:val="1"/>
          <w:numId w:val="29"/>
        </w:numPr>
        <w:spacing w:after="0" w:line="276" w:lineRule="auto"/>
        <w:jc w:val="both"/>
      </w:pPr>
      <w:r>
        <w:t xml:space="preserve">En cas d’aménagement végétal de l’ilot principal, il est demandé de veiller à </w:t>
      </w:r>
      <w:r w:rsidR="00F14F87">
        <w:t>ce que</w:t>
      </w:r>
      <w:r w:rsidR="0004396F">
        <w:t xml:space="preserve"> les plantations</w:t>
      </w:r>
      <w:r w:rsidR="00F14F87">
        <w:t xml:space="preserve"> mises en place </w:t>
      </w:r>
      <w:r w:rsidR="005748D3">
        <w:t xml:space="preserve">restent </w:t>
      </w:r>
      <w:r>
        <w:t>basses</w:t>
      </w:r>
      <w:r w:rsidR="00F14F87">
        <w:t>. Il est important que les conducteurs puissent voir</w:t>
      </w:r>
      <w:r>
        <w:t xml:space="preserve"> les cyclistes ve</w:t>
      </w:r>
      <w:r w:rsidR="00F14F87">
        <w:t>nant de la rue des Combattants ;</w:t>
      </w:r>
    </w:p>
    <w:p w:rsidR="000D2B75" w:rsidRDefault="000D2B75" w:rsidP="005748D3">
      <w:pPr>
        <w:pStyle w:val="Paragraphedeliste"/>
        <w:numPr>
          <w:ilvl w:val="1"/>
          <w:numId w:val="29"/>
        </w:numPr>
        <w:spacing w:after="0" w:line="276" w:lineRule="auto"/>
        <w:jc w:val="both"/>
      </w:pPr>
      <w:r>
        <w:t xml:space="preserve">Le cédé le passage </w:t>
      </w:r>
      <w:r w:rsidR="005748D3">
        <w:t xml:space="preserve">présent au niveau de l’ilot est à vérifier avec la Région en vue d’examiner s’il y a lieu de </w:t>
      </w:r>
      <w:r>
        <w:t>le maintenir.</w:t>
      </w:r>
    </w:p>
    <w:p w:rsidR="005748D3" w:rsidRDefault="005748D3" w:rsidP="00F14F87">
      <w:pPr>
        <w:pStyle w:val="Paragraphedeliste"/>
        <w:numPr>
          <w:ilvl w:val="0"/>
          <w:numId w:val="29"/>
        </w:numPr>
        <w:spacing w:after="0" w:line="276" w:lineRule="auto"/>
        <w:jc w:val="both"/>
      </w:pPr>
      <w:r>
        <w:t>Concernant la rue des Combattants située entre le carrefour avec la rue du Château et la rue de l’Eglise :</w:t>
      </w:r>
    </w:p>
    <w:p w:rsidR="005748D3" w:rsidRDefault="000D2B75" w:rsidP="005748D3">
      <w:pPr>
        <w:pStyle w:val="Paragraphedeliste"/>
        <w:numPr>
          <w:ilvl w:val="1"/>
          <w:numId w:val="29"/>
        </w:numPr>
        <w:spacing w:after="0" w:line="276" w:lineRule="auto"/>
        <w:jc w:val="both"/>
      </w:pPr>
      <w:r>
        <w:t xml:space="preserve">La zone résidentielle </w:t>
      </w:r>
      <w:r w:rsidR="005748D3">
        <w:t>ne reçoit aucune objection</w:t>
      </w:r>
    </w:p>
    <w:p w:rsidR="005748D3" w:rsidRDefault="000D2B75" w:rsidP="005748D3">
      <w:pPr>
        <w:pStyle w:val="Paragraphedeliste"/>
        <w:numPr>
          <w:ilvl w:val="1"/>
          <w:numId w:val="29"/>
        </w:numPr>
        <w:spacing w:after="0" w:line="276" w:lineRule="auto"/>
        <w:jc w:val="both"/>
      </w:pPr>
      <w:r>
        <w:t>Les emplacements pour le stationnement sont trop restreints.</w:t>
      </w:r>
      <w:r w:rsidR="0004396F">
        <w:t xml:space="preserve"> Ce point est à revoir.</w:t>
      </w:r>
    </w:p>
    <w:p w:rsidR="000D2B75" w:rsidRDefault="000D2B75" w:rsidP="0004396F">
      <w:pPr>
        <w:pStyle w:val="Paragraphedeliste"/>
        <w:numPr>
          <w:ilvl w:val="1"/>
          <w:numId w:val="29"/>
        </w:numPr>
        <w:spacing w:after="0" w:line="276" w:lineRule="auto"/>
        <w:jc w:val="both"/>
      </w:pPr>
      <w:r>
        <w:t xml:space="preserve">L’emplacement de la </w:t>
      </w:r>
      <w:r w:rsidR="005748D3">
        <w:t>place de stationnement pour personne handicapée est à confirmer. Il n’est pas</w:t>
      </w:r>
      <w:r>
        <w:t xml:space="preserve"> nécessaire</w:t>
      </w:r>
      <w:r w:rsidR="005748D3">
        <w:t xml:space="preserve"> de</w:t>
      </w:r>
      <w:r>
        <w:t xml:space="preserve"> la lier a</w:t>
      </w:r>
      <w:r w:rsidR="005748D3">
        <w:t xml:space="preserve">u bureau de kiné. Ce dernier </w:t>
      </w:r>
      <w:r>
        <w:t xml:space="preserve">n’aura peut-être plus son cabinet à cet endroit dans un an. </w:t>
      </w:r>
    </w:p>
    <w:p w:rsidR="0004396F" w:rsidRDefault="0004396F" w:rsidP="00F14F87">
      <w:pPr>
        <w:pStyle w:val="Paragraphedeliste"/>
        <w:numPr>
          <w:ilvl w:val="0"/>
          <w:numId w:val="29"/>
        </w:numPr>
        <w:spacing w:after="0" w:line="276" w:lineRule="auto"/>
        <w:jc w:val="both"/>
      </w:pPr>
      <w:r>
        <w:t>Concernant le carrefour avec la rue de l’Eglise et la rue de l’Eglise :</w:t>
      </w:r>
    </w:p>
    <w:p w:rsidR="0004396F" w:rsidRDefault="000D2B75" w:rsidP="0004396F">
      <w:pPr>
        <w:pStyle w:val="Paragraphedeliste"/>
        <w:numPr>
          <w:ilvl w:val="1"/>
          <w:numId w:val="29"/>
        </w:numPr>
        <w:spacing w:after="0" w:line="276" w:lineRule="auto"/>
        <w:jc w:val="both"/>
      </w:pPr>
      <w:r>
        <w:t xml:space="preserve">La sécurisation du tournant </w:t>
      </w:r>
      <w:r w:rsidR="0004396F">
        <w:t>au carrefour n’a pas reçu de remarques particulières ;</w:t>
      </w:r>
    </w:p>
    <w:p w:rsidR="0004396F" w:rsidRDefault="000D2B75" w:rsidP="0004396F">
      <w:pPr>
        <w:pStyle w:val="Paragraphedeliste"/>
        <w:numPr>
          <w:ilvl w:val="1"/>
          <w:numId w:val="29"/>
        </w:numPr>
        <w:spacing w:after="0" w:line="276" w:lineRule="auto"/>
        <w:jc w:val="both"/>
      </w:pPr>
      <w:r>
        <w:t xml:space="preserve">La question du dépose minute restée ouverte car la solution </w:t>
      </w:r>
      <w:r w:rsidR="0004396F">
        <w:t xml:space="preserve">apportée de réaliser un dépose-minute sur le </w:t>
      </w:r>
      <w:r>
        <w:t xml:space="preserve">terrain </w:t>
      </w:r>
      <w:r w:rsidR="0004396F">
        <w:t>de la fabrique d’Eglise n’est pas enclenché et nécessite des autorisations complémentaires.</w:t>
      </w:r>
      <w:r>
        <w:t xml:space="preserve"> </w:t>
      </w:r>
    </w:p>
    <w:p w:rsidR="000D2B75" w:rsidRDefault="000D2B75" w:rsidP="000917D2">
      <w:pPr>
        <w:pStyle w:val="Paragraphedeliste"/>
        <w:numPr>
          <w:ilvl w:val="1"/>
          <w:numId w:val="29"/>
        </w:numPr>
        <w:spacing w:before="240" w:after="0" w:line="276" w:lineRule="auto"/>
        <w:jc w:val="both"/>
      </w:pPr>
      <w:r>
        <w:t>Dans cette optique, le stationnement à la Place d</w:t>
      </w:r>
      <w:r w:rsidR="0004396F">
        <w:t xml:space="preserve">e la </w:t>
      </w:r>
      <w:proofErr w:type="spellStart"/>
      <w:r w:rsidR="0004396F">
        <w:t>Féchère</w:t>
      </w:r>
      <w:proofErr w:type="spellEnd"/>
      <w:r w:rsidR="0004396F">
        <w:t xml:space="preserve"> reste à encourager tant pour les professeurs que pour les parents déposant leurs enfants ;</w:t>
      </w:r>
    </w:p>
    <w:p w:rsidR="00243037" w:rsidRDefault="00243037" w:rsidP="000917D2">
      <w:pPr>
        <w:pStyle w:val="Titre2"/>
        <w:numPr>
          <w:ilvl w:val="0"/>
          <w:numId w:val="26"/>
        </w:numPr>
        <w:spacing w:before="240" w:after="240"/>
        <w:jc w:val="both"/>
        <w:rPr>
          <w:rFonts w:eastAsia="Times New Roman"/>
        </w:rPr>
      </w:pPr>
      <w:r w:rsidRPr="00243037">
        <w:rPr>
          <w:rFonts w:eastAsia="Times New Roman"/>
        </w:rPr>
        <w:t xml:space="preserve">L’analyse de l’esquisse du projet de l’ilot rue de </w:t>
      </w:r>
      <w:proofErr w:type="spellStart"/>
      <w:r w:rsidRPr="00243037">
        <w:rPr>
          <w:rFonts w:eastAsia="Times New Roman"/>
        </w:rPr>
        <w:t>Corsal</w:t>
      </w:r>
      <w:proofErr w:type="spellEnd"/>
    </w:p>
    <w:p w:rsidR="00243037" w:rsidRDefault="001169E4" w:rsidP="005B4AA8">
      <w:pPr>
        <w:spacing w:after="0" w:line="276" w:lineRule="auto"/>
      </w:pPr>
      <w:r>
        <w:t>Les deux esquisses réalisées par le bureau d’étude</w:t>
      </w:r>
      <w:r w:rsidR="00103469">
        <w:t>s</w:t>
      </w:r>
      <w:r>
        <w:t xml:space="preserve"> sont présentées aux membres du </w:t>
      </w:r>
      <w:r w:rsidR="005B4AA8">
        <w:t>CCSRMD.</w:t>
      </w:r>
    </w:p>
    <w:p w:rsidR="00103469" w:rsidRDefault="005B4AA8" w:rsidP="00103469">
      <w:pPr>
        <w:pStyle w:val="Paragraphedeliste"/>
        <w:numPr>
          <w:ilvl w:val="0"/>
          <w:numId w:val="32"/>
        </w:numPr>
        <w:spacing w:after="0" w:line="276" w:lineRule="auto"/>
        <w:jc w:val="both"/>
      </w:pPr>
      <w:r>
        <w:t>Option n°1 : rétrécissement simple latéral en amont des alignements d’arbre : les quatre arbres existants dans l’ilot central sont transplantés, un ilot latéral est constitué pour rétrécir la voirie et deux bandes cyclables suggérées sont marquées latéralement. Cette option implique des travaux d’aménagement en amont, la réparation de la zone existante de l’ilot après enlèvement et que les arbres existants en bords de voirie ne joueront</w:t>
      </w:r>
      <w:r w:rsidR="00103469">
        <w:t xml:space="preserve"> plus un rôle d’effet de porte ;</w:t>
      </w:r>
    </w:p>
    <w:p w:rsidR="005B4AA8" w:rsidRDefault="005B4AA8" w:rsidP="00103469">
      <w:pPr>
        <w:pStyle w:val="Paragraphedeliste"/>
        <w:numPr>
          <w:ilvl w:val="0"/>
          <w:numId w:val="32"/>
        </w:numPr>
        <w:spacing w:after="0" w:line="276" w:lineRule="auto"/>
        <w:jc w:val="both"/>
      </w:pPr>
      <w:r>
        <w:t>Option n°</w:t>
      </w:r>
      <w:proofErr w:type="gramStart"/>
      <w:r>
        <w:t>2:</w:t>
      </w:r>
      <w:proofErr w:type="gramEnd"/>
      <w:r>
        <w:t xml:space="preserve"> rétrécissement simple axial avec aménagements cyclables sur le périmètre actuel. Dans cette option, l’aménagement est maintenu à l’emplacement existant, les quatre arbres existants dans l’ilot central actuel sont transplantés, le rétrécissement est constitué de deux aménagements latéraux de 1m20 et deux bandes cyclables suggérées sont marquées latéralement de part et d’autre des rétrécissements.</w:t>
      </w:r>
    </w:p>
    <w:p w:rsidR="00103469" w:rsidRDefault="00103469" w:rsidP="00103469">
      <w:pPr>
        <w:pStyle w:val="Paragraphedeliste"/>
        <w:spacing w:after="0" w:line="276" w:lineRule="auto"/>
        <w:jc w:val="both"/>
      </w:pPr>
    </w:p>
    <w:p w:rsidR="005B4AA8" w:rsidRDefault="00103469" w:rsidP="00103469">
      <w:pPr>
        <w:spacing w:after="240"/>
      </w:pPr>
      <w:r>
        <w:t>Le CCSRMD s’oriente vers la deuxième option mais précise qu’i</w:t>
      </w:r>
      <w:r w:rsidR="005B4AA8">
        <w:t>l faut veiller à ce qu’un</w:t>
      </w:r>
      <w:r>
        <w:t xml:space="preserve"> seul véhicule puisse passer à la fois pour que l’aménagement joue son rôle d’effet de porte. </w:t>
      </w:r>
    </w:p>
    <w:p w:rsidR="00103469" w:rsidRPr="00243037" w:rsidRDefault="00103469" w:rsidP="00103469">
      <w:pPr>
        <w:spacing w:after="240"/>
      </w:pPr>
      <w:r>
        <w:t>Ce projet doit être ré</w:t>
      </w:r>
      <w:r w:rsidR="00E125DC">
        <w:t>-</w:t>
      </w:r>
      <w:r>
        <w:t>analysé par le collège avant qu</w:t>
      </w:r>
      <w:r w:rsidR="003F7B00">
        <w:t>e le</w:t>
      </w:r>
      <w:r>
        <w:t xml:space="preserve"> bureau d’études</w:t>
      </w:r>
      <w:r w:rsidR="003F7B00">
        <w:t xml:space="preserve"> ne retravaille dessus.</w:t>
      </w:r>
    </w:p>
    <w:p w:rsidR="00243037" w:rsidRDefault="00243037" w:rsidP="00E806C9">
      <w:pPr>
        <w:pStyle w:val="Titre2"/>
        <w:numPr>
          <w:ilvl w:val="0"/>
          <w:numId w:val="26"/>
        </w:numPr>
        <w:spacing w:after="240" w:line="276" w:lineRule="auto"/>
        <w:jc w:val="both"/>
        <w:rPr>
          <w:rFonts w:eastAsia="Times New Roman"/>
        </w:rPr>
      </w:pPr>
      <w:r w:rsidRPr="00243037">
        <w:rPr>
          <w:rFonts w:eastAsia="Times New Roman"/>
        </w:rPr>
        <w:lastRenderedPageBreak/>
        <w:t>L’éclairage public</w:t>
      </w:r>
    </w:p>
    <w:p w:rsidR="00E806C9" w:rsidRPr="00E806C9" w:rsidRDefault="004777EF" w:rsidP="00E806C9">
      <w:pPr>
        <w:spacing w:before="240"/>
        <w:jc w:val="both"/>
      </w:pPr>
      <w:r>
        <w:t>Le point sur l’éclairage public est présenté</w:t>
      </w:r>
      <w:r w:rsidR="005D219A">
        <w:t>. Un groupe de travail composé de représentant de divers conseils consultatifs et du Gracq s’est rendu sur place en nocturne pour constater les possibilités de supprimer certains points lumineux superflus. Les résultats des « votes » ont été transmis au Collège qui décidera et le Conseil Communal donnera son accord. Au final : suppression du PL sur le pont du Moulin al Poudre (demande des propriétaires) et de 3 PL superflus au bout de la rue de Nil faisant double emploi avec ceux d’en face (</w:t>
      </w:r>
      <w:proofErr w:type="spellStart"/>
      <w:r w:rsidR="005D219A">
        <w:t>Géronsart</w:t>
      </w:r>
      <w:proofErr w:type="spellEnd"/>
      <w:r w:rsidR="005D219A">
        <w:t xml:space="preserve">, </w:t>
      </w:r>
      <w:proofErr w:type="spellStart"/>
      <w:r w:rsidR="005D219A">
        <w:t>Walhain</w:t>
      </w:r>
      <w:proofErr w:type="spellEnd"/>
      <w:r w:rsidR="005D219A">
        <w:t xml:space="preserve">) déjà rénovés en </w:t>
      </w:r>
      <w:proofErr w:type="spellStart"/>
      <w:r w:rsidR="005D219A">
        <w:t>Leds</w:t>
      </w:r>
      <w:proofErr w:type="spellEnd"/>
      <w:r w:rsidR="005D219A">
        <w:t xml:space="preserve">. Suppression aussi d’un ancien PL sur l’église de </w:t>
      </w:r>
      <w:proofErr w:type="spellStart"/>
      <w:r w:rsidR="005D219A">
        <w:t>Gentinnes</w:t>
      </w:r>
      <w:proofErr w:type="spellEnd"/>
      <w:r w:rsidR="005D219A">
        <w:t xml:space="preserve">. L’éclairage « d’embellissement des églises » sera passé en </w:t>
      </w:r>
      <w:proofErr w:type="spellStart"/>
      <w:r w:rsidR="005D219A">
        <w:t>Leds</w:t>
      </w:r>
      <w:proofErr w:type="spellEnd"/>
      <w:r w:rsidR="005D219A">
        <w:t>.</w:t>
      </w:r>
    </w:p>
    <w:p w:rsidR="00C1421A" w:rsidRDefault="00E806C9" w:rsidP="00E806C9">
      <w:pPr>
        <w:pStyle w:val="Titre2"/>
        <w:numPr>
          <w:ilvl w:val="0"/>
          <w:numId w:val="26"/>
        </w:numPr>
        <w:spacing w:before="240"/>
        <w:jc w:val="both"/>
        <w:rPr>
          <w:rFonts w:eastAsia="Times New Roman"/>
        </w:rPr>
      </w:pPr>
      <w:r>
        <w:rPr>
          <w:rFonts w:eastAsia="Times New Roman"/>
        </w:rPr>
        <w:t>Divers</w:t>
      </w:r>
    </w:p>
    <w:p w:rsidR="00E806C9" w:rsidRDefault="00E806C9" w:rsidP="00E806C9">
      <w:pPr>
        <w:spacing w:before="240"/>
        <w:jc w:val="both"/>
      </w:pPr>
      <w:r>
        <w:t>Il est précisé aux membres du CCSRMD que l’affiche expliquant les panneaux F99c va être revue pour pouvoir intégrer les informations tenant compte de l’angle de vision des agriculteurs.</w:t>
      </w:r>
    </w:p>
    <w:p w:rsidR="00E806C9" w:rsidRPr="00E806C9" w:rsidRDefault="00E806C9" w:rsidP="00E806C9">
      <w:pPr>
        <w:spacing w:before="240"/>
        <w:jc w:val="both"/>
      </w:pPr>
      <w:r>
        <w:t>Les aspects graphique</w:t>
      </w:r>
      <w:r w:rsidR="00837F65">
        <w:t>s seront retravaillés début 2024</w:t>
      </w:r>
      <w:r>
        <w:t xml:space="preserve"> par le service communication.</w:t>
      </w:r>
    </w:p>
    <w:p w:rsidR="00243037" w:rsidRPr="00217F67" w:rsidRDefault="00243037" w:rsidP="00C1421A">
      <w:pPr>
        <w:rPr>
          <w:rFonts w:cstheme="minorHAnsi"/>
        </w:rPr>
      </w:pPr>
    </w:p>
    <w:sectPr w:rsidR="00243037" w:rsidRPr="00217F6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33C" w:rsidRDefault="002A533C" w:rsidP="00E7185F">
      <w:pPr>
        <w:spacing w:after="0" w:line="240" w:lineRule="auto"/>
      </w:pPr>
      <w:r>
        <w:separator/>
      </w:r>
    </w:p>
  </w:endnote>
  <w:endnote w:type="continuationSeparator" w:id="0">
    <w:p w:rsidR="002A533C" w:rsidRDefault="002A533C" w:rsidP="00E71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215072"/>
      <w:docPartObj>
        <w:docPartGallery w:val="Page Numbers (Bottom of Page)"/>
        <w:docPartUnique/>
      </w:docPartObj>
    </w:sdtPr>
    <w:sdtEndPr/>
    <w:sdtContent>
      <w:p w:rsidR="00E7185F" w:rsidRDefault="00E7185F">
        <w:pPr>
          <w:pStyle w:val="Pieddepage"/>
          <w:jc w:val="center"/>
        </w:pPr>
        <w:r>
          <w:fldChar w:fldCharType="begin"/>
        </w:r>
        <w:r>
          <w:instrText>PAGE   \* MERGEFORMAT</w:instrText>
        </w:r>
        <w:r>
          <w:fldChar w:fldCharType="separate"/>
        </w:r>
        <w:r w:rsidR="0069783D" w:rsidRPr="0069783D">
          <w:rPr>
            <w:noProof/>
            <w:lang w:val="fr-FR"/>
          </w:rPr>
          <w:t>3</w:t>
        </w:r>
        <w:r>
          <w:fldChar w:fldCharType="end"/>
        </w:r>
      </w:p>
    </w:sdtContent>
  </w:sdt>
  <w:p w:rsidR="00E7185F" w:rsidRDefault="00E7185F">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33C" w:rsidRDefault="002A533C" w:rsidP="00E7185F">
      <w:pPr>
        <w:spacing w:after="0" w:line="240" w:lineRule="auto"/>
      </w:pPr>
      <w:r>
        <w:separator/>
      </w:r>
    </w:p>
  </w:footnote>
  <w:footnote w:type="continuationSeparator" w:id="0">
    <w:p w:rsidR="002A533C" w:rsidRDefault="002A533C" w:rsidP="00E71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99E" w:rsidRDefault="0069783D">
    <w:pPr>
      <w:pStyle w:val="En-tte"/>
    </w:pPr>
    <w:r>
      <w:tab/>
    </w:r>
    <w:r>
      <w:tab/>
      <w:t>27</w:t>
    </w:r>
    <w:r w:rsidR="008D3AE8">
      <w:t>/12/2023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5630"/>
    <w:multiLevelType w:val="hybridMultilevel"/>
    <w:tmpl w:val="64F0CE5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09A06C89"/>
    <w:multiLevelType w:val="hybridMultilevel"/>
    <w:tmpl w:val="BEBA555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C039E2"/>
    <w:multiLevelType w:val="hybridMultilevel"/>
    <w:tmpl w:val="AA84037A"/>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E5A51A2"/>
    <w:multiLevelType w:val="hybridMultilevel"/>
    <w:tmpl w:val="5658FE68"/>
    <w:lvl w:ilvl="0" w:tplc="1D84C358">
      <w:start w:val="1"/>
      <w:numFmt w:val="decimal"/>
      <w:lvlText w:val="%1)"/>
      <w:lvlJc w:val="left"/>
      <w:pPr>
        <w:ind w:left="360" w:hanging="360"/>
      </w:pPr>
      <w:rPr>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38807BB"/>
    <w:multiLevelType w:val="hybridMultilevel"/>
    <w:tmpl w:val="937203A2"/>
    <w:lvl w:ilvl="0" w:tplc="080C0005">
      <w:start w:val="1"/>
      <w:numFmt w:val="bullet"/>
      <w:lvlText w:val=""/>
      <w:lvlJc w:val="left"/>
      <w:pPr>
        <w:ind w:left="720" w:hanging="360"/>
      </w:pPr>
      <w:rPr>
        <w:rFonts w:ascii="Wingdings" w:hAnsi="Wingdings"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5452666"/>
    <w:multiLevelType w:val="hybridMultilevel"/>
    <w:tmpl w:val="44CA7F74"/>
    <w:lvl w:ilvl="0" w:tplc="35D46306">
      <w:numFmt w:val="bullet"/>
      <w:lvlText w:val="-"/>
      <w:lvlJc w:val="left"/>
      <w:pPr>
        <w:ind w:left="1080" w:hanging="360"/>
      </w:pPr>
      <w:rPr>
        <w:rFonts w:ascii="Calibri" w:eastAsia="Times New Roman"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15:restartNumberingAfterBreak="0">
    <w:nsid w:val="17206631"/>
    <w:multiLevelType w:val="hybridMultilevel"/>
    <w:tmpl w:val="59405854"/>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720" w:hanging="360"/>
      </w:pPr>
      <w:rPr>
        <w:rFonts w:ascii="Courier New" w:hAnsi="Courier New" w:cs="Courier New" w:hint="default"/>
      </w:rPr>
    </w:lvl>
    <w:lvl w:ilvl="2" w:tplc="080C0005" w:tentative="1">
      <w:start w:val="1"/>
      <w:numFmt w:val="bullet"/>
      <w:lvlText w:val=""/>
      <w:lvlJc w:val="left"/>
      <w:pPr>
        <w:ind w:left="1440" w:hanging="360"/>
      </w:pPr>
      <w:rPr>
        <w:rFonts w:ascii="Wingdings" w:hAnsi="Wingdings" w:hint="default"/>
      </w:rPr>
    </w:lvl>
    <w:lvl w:ilvl="3" w:tplc="080C0001" w:tentative="1">
      <w:start w:val="1"/>
      <w:numFmt w:val="bullet"/>
      <w:lvlText w:val=""/>
      <w:lvlJc w:val="left"/>
      <w:pPr>
        <w:ind w:left="2160" w:hanging="360"/>
      </w:pPr>
      <w:rPr>
        <w:rFonts w:ascii="Symbol" w:hAnsi="Symbol" w:hint="default"/>
      </w:rPr>
    </w:lvl>
    <w:lvl w:ilvl="4" w:tplc="080C0003" w:tentative="1">
      <w:start w:val="1"/>
      <w:numFmt w:val="bullet"/>
      <w:lvlText w:val="o"/>
      <w:lvlJc w:val="left"/>
      <w:pPr>
        <w:ind w:left="2880" w:hanging="360"/>
      </w:pPr>
      <w:rPr>
        <w:rFonts w:ascii="Courier New" w:hAnsi="Courier New" w:cs="Courier New" w:hint="default"/>
      </w:rPr>
    </w:lvl>
    <w:lvl w:ilvl="5" w:tplc="080C0005" w:tentative="1">
      <w:start w:val="1"/>
      <w:numFmt w:val="bullet"/>
      <w:lvlText w:val=""/>
      <w:lvlJc w:val="left"/>
      <w:pPr>
        <w:ind w:left="3600" w:hanging="360"/>
      </w:pPr>
      <w:rPr>
        <w:rFonts w:ascii="Wingdings" w:hAnsi="Wingdings" w:hint="default"/>
      </w:rPr>
    </w:lvl>
    <w:lvl w:ilvl="6" w:tplc="080C0001" w:tentative="1">
      <w:start w:val="1"/>
      <w:numFmt w:val="bullet"/>
      <w:lvlText w:val=""/>
      <w:lvlJc w:val="left"/>
      <w:pPr>
        <w:ind w:left="4320" w:hanging="360"/>
      </w:pPr>
      <w:rPr>
        <w:rFonts w:ascii="Symbol" w:hAnsi="Symbol" w:hint="default"/>
      </w:rPr>
    </w:lvl>
    <w:lvl w:ilvl="7" w:tplc="080C0003" w:tentative="1">
      <w:start w:val="1"/>
      <w:numFmt w:val="bullet"/>
      <w:lvlText w:val="o"/>
      <w:lvlJc w:val="left"/>
      <w:pPr>
        <w:ind w:left="5040" w:hanging="360"/>
      </w:pPr>
      <w:rPr>
        <w:rFonts w:ascii="Courier New" w:hAnsi="Courier New" w:cs="Courier New" w:hint="default"/>
      </w:rPr>
    </w:lvl>
    <w:lvl w:ilvl="8" w:tplc="080C0005" w:tentative="1">
      <w:start w:val="1"/>
      <w:numFmt w:val="bullet"/>
      <w:lvlText w:val=""/>
      <w:lvlJc w:val="left"/>
      <w:pPr>
        <w:ind w:left="5760" w:hanging="360"/>
      </w:pPr>
      <w:rPr>
        <w:rFonts w:ascii="Wingdings" w:hAnsi="Wingdings" w:hint="default"/>
      </w:rPr>
    </w:lvl>
  </w:abstractNum>
  <w:abstractNum w:abstractNumId="7" w15:restartNumberingAfterBreak="0">
    <w:nsid w:val="1A08600C"/>
    <w:multiLevelType w:val="hybridMultilevel"/>
    <w:tmpl w:val="E73EC776"/>
    <w:lvl w:ilvl="0" w:tplc="080C0011">
      <w:start w:val="1"/>
      <w:numFmt w:val="decimal"/>
      <w:lvlText w:val="%1)"/>
      <w:lvlJc w:val="left"/>
      <w:pPr>
        <w:ind w:left="72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E1C4560"/>
    <w:multiLevelType w:val="hybridMultilevel"/>
    <w:tmpl w:val="4C8E3F0C"/>
    <w:lvl w:ilvl="0" w:tplc="080C0011">
      <w:start w:val="1"/>
      <w:numFmt w:val="decimal"/>
      <w:lvlText w:val="%1)"/>
      <w:lvlJc w:val="left"/>
      <w:pPr>
        <w:ind w:left="720" w:hanging="360"/>
      </w:pPr>
      <w:rPr>
        <w:rFonts w:hint="default"/>
        <w:color w:val="auto"/>
      </w:rPr>
    </w:lvl>
    <w:lvl w:ilvl="1" w:tplc="080C0005">
      <w:start w:val="1"/>
      <w:numFmt w:val="bullet"/>
      <w:lvlText w:val=""/>
      <w:lvlJc w:val="left"/>
      <w:pPr>
        <w:ind w:left="1440" w:hanging="360"/>
      </w:pPr>
      <w:rPr>
        <w:rFonts w:ascii="Wingdings" w:hAnsi="Wingdings" w:hint="default"/>
        <w:color w:val="auto"/>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1207334"/>
    <w:multiLevelType w:val="hybridMultilevel"/>
    <w:tmpl w:val="B0FE7F02"/>
    <w:lvl w:ilvl="0" w:tplc="080C0005">
      <w:start w:val="1"/>
      <w:numFmt w:val="bullet"/>
      <w:lvlText w:val=""/>
      <w:lvlJc w:val="left"/>
      <w:pPr>
        <w:ind w:left="720" w:hanging="360"/>
      </w:pPr>
      <w:rPr>
        <w:rFonts w:ascii="Wingdings" w:hAnsi="Wingding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49825C3"/>
    <w:multiLevelType w:val="hybridMultilevel"/>
    <w:tmpl w:val="A06A7F06"/>
    <w:lvl w:ilvl="0" w:tplc="9C82B33C">
      <w:start w:val="1"/>
      <w:numFmt w:val="decimal"/>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2AD56BCB"/>
    <w:multiLevelType w:val="hybridMultilevel"/>
    <w:tmpl w:val="2968EF8A"/>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BD242EA"/>
    <w:multiLevelType w:val="hybridMultilevel"/>
    <w:tmpl w:val="A3185328"/>
    <w:lvl w:ilvl="0" w:tplc="080C0005">
      <w:start w:val="1"/>
      <w:numFmt w:val="bullet"/>
      <w:lvlText w:val=""/>
      <w:lvlJc w:val="left"/>
      <w:pPr>
        <w:ind w:left="720" w:hanging="360"/>
      </w:pPr>
      <w:rPr>
        <w:rFonts w:ascii="Wingdings" w:hAnsi="Wingdings"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E466BAA"/>
    <w:multiLevelType w:val="hybridMultilevel"/>
    <w:tmpl w:val="630C23AC"/>
    <w:lvl w:ilvl="0" w:tplc="080C0005">
      <w:start w:val="1"/>
      <w:numFmt w:val="bullet"/>
      <w:lvlText w:val=""/>
      <w:lvlJc w:val="left"/>
      <w:pPr>
        <w:ind w:left="1080" w:hanging="360"/>
      </w:pPr>
      <w:rPr>
        <w:rFonts w:ascii="Wingdings" w:hAnsi="Wingdings" w:hint="default"/>
        <w:color w:val="auto"/>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30A14735"/>
    <w:multiLevelType w:val="hybridMultilevel"/>
    <w:tmpl w:val="218C6B8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391808DB"/>
    <w:multiLevelType w:val="hybridMultilevel"/>
    <w:tmpl w:val="AB4E3926"/>
    <w:lvl w:ilvl="0" w:tplc="6F56C838">
      <w:start w:val="1"/>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22A78D4"/>
    <w:multiLevelType w:val="hybridMultilevel"/>
    <w:tmpl w:val="5644F0F4"/>
    <w:lvl w:ilvl="0" w:tplc="35D46306">
      <w:numFmt w:val="bullet"/>
      <w:lvlText w:val="-"/>
      <w:lvlJc w:val="left"/>
      <w:pPr>
        <w:ind w:left="108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30C725E"/>
    <w:multiLevelType w:val="hybridMultilevel"/>
    <w:tmpl w:val="E778862E"/>
    <w:lvl w:ilvl="0" w:tplc="9C7EF5A2">
      <w:start w:val="1"/>
      <w:numFmt w:val="bullet"/>
      <w:lvlText w:val=""/>
      <w:lvlJc w:val="left"/>
      <w:pPr>
        <w:ind w:left="1440" w:hanging="360"/>
      </w:pPr>
      <w:rPr>
        <w:rFonts w:ascii="Wingdings" w:eastAsia="Times New Roman" w:hAnsi="Wingdings" w:cstheme="minorBid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8" w15:restartNumberingAfterBreak="0">
    <w:nsid w:val="44762EB4"/>
    <w:multiLevelType w:val="hybridMultilevel"/>
    <w:tmpl w:val="C78E3D18"/>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A350CAA"/>
    <w:multiLevelType w:val="hybridMultilevel"/>
    <w:tmpl w:val="27622C28"/>
    <w:lvl w:ilvl="0" w:tplc="9C7EF5A2">
      <w:start w:val="1"/>
      <w:numFmt w:val="bullet"/>
      <w:lvlText w:val=""/>
      <w:lvlJc w:val="left"/>
      <w:pPr>
        <w:ind w:left="720" w:hanging="360"/>
      </w:pPr>
      <w:rPr>
        <w:rFonts w:ascii="Wingdings" w:eastAsia="Times New Roman" w:hAnsi="Wingdings" w:cstheme="minorBidi"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2E90049"/>
    <w:multiLevelType w:val="hybridMultilevel"/>
    <w:tmpl w:val="4B1E56CC"/>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B854FD7"/>
    <w:multiLevelType w:val="hybridMultilevel"/>
    <w:tmpl w:val="6C067CBE"/>
    <w:lvl w:ilvl="0" w:tplc="080C0005">
      <w:start w:val="1"/>
      <w:numFmt w:val="bullet"/>
      <w:lvlText w:val=""/>
      <w:lvlJc w:val="left"/>
      <w:pPr>
        <w:ind w:left="720" w:hanging="360"/>
      </w:pPr>
      <w:rPr>
        <w:rFonts w:ascii="Wingdings" w:hAnsi="Wingdings" w:hint="default"/>
      </w:rPr>
    </w:lvl>
    <w:lvl w:ilvl="1" w:tplc="6F56C838">
      <w:start w:val="1"/>
      <w:numFmt w:val="bullet"/>
      <w:lvlText w:val="-"/>
      <w:lvlJc w:val="left"/>
      <w:pPr>
        <w:ind w:left="1440" w:hanging="360"/>
      </w:pPr>
      <w:rPr>
        <w:rFonts w:ascii="Calibri" w:eastAsia="Times New Roman"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DE02F7E"/>
    <w:multiLevelType w:val="hybridMultilevel"/>
    <w:tmpl w:val="61462778"/>
    <w:lvl w:ilvl="0" w:tplc="080C0005">
      <w:start w:val="1"/>
      <w:numFmt w:val="bullet"/>
      <w:lvlText w:val=""/>
      <w:lvlJc w:val="left"/>
      <w:pPr>
        <w:ind w:left="720" w:hanging="360"/>
      </w:pPr>
      <w:rPr>
        <w:rFonts w:ascii="Wingdings" w:hAnsi="Wingdings"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FCC53CC"/>
    <w:multiLevelType w:val="hybridMultilevel"/>
    <w:tmpl w:val="E11A5FE6"/>
    <w:lvl w:ilvl="0" w:tplc="D99E3210">
      <w:start w:val="1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32E1D7C"/>
    <w:multiLevelType w:val="hybridMultilevel"/>
    <w:tmpl w:val="0584F7E6"/>
    <w:lvl w:ilvl="0" w:tplc="080C0011">
      <w:start w:val="1"/>
      <w:numFmt w:val="decimal"/>
      <w:lvlText w:val="%1)"/>
      <w:lvlJc w:val="left"/>
      <w:pPr>
        <w:ind w:left="360" w:hanging="360"/>
      </w:pPr>
      <w:rPr>
        <w:rFonts w:hint="default"/>
        <w:color w:val="auto"/>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5" w15:restartNumberingAfterBreak="0">
    <w:nsid w:val="66756B39"/>
    <w:multiLevelType w:val="hybridMultilevel"/>
    <w:tmpl w:val="69EA8EAA"/>
    <w:lvl w:ilvl="0" w:tplc="080C0005">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6" w15:restartNumberingAfterBreak="0">
    <w:nsid w:val="6E2E2732"/>
    <w:multiLevelType w:val="hybridMultilevel"/>
    <w:tmpl w:val="D216214E"/>
    <w:lvl w:ilvl="0" w:tplc="35D46306">
      <w:numFmt w:val="bullet"/>
      <w:lvlText w:val="-"/>
      <w:lvlJc w:val="left"/>
      <w:pPr>
        <w:ind w:left="720" w:hanging="360"/>
      </w:pPr>
      <w:rPr>
        <w:rFonts w:ascii="Calibri" w:eastAsia="Times New Roman" w:hAnsi="Calibri" w:cs="Calibr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E644DCA"/>
    <w:multiLevelType w:val="hybridMultilevel"/>
    <w:tmpl w:val="282A58F6"/>
    <w:lvl w:ilvl="0" w:tplc="080C0005">
      <w:start w:val="1"/>
      <w:numFmt w:val="bullet"/>
      <w:lvlText w:val=""/>
      <w:lvlJc w:val="left"/>
      <w:pPr>
        <w:ind w:left="720" w:hanging="360"/>
      </w:pPr>
      <w:rPr>
        <w:rFonts w:ascii="Wingdings" w:hAnsi="Wingdings" w:hint="default"/>
      </w:rPr>
    </w:lvl>
    <w:lvl w:ilvl="1" w:tplc="9C7EF5A2">
      <w:start w:val="1"/>
      <w:numFmt w:val="bullet"/>
      <w:lvlText w:val=""/>
      <w:lvlJc w:val="left"/>
      <w:pPr>
        <w:ind w:left="1440" w:hanging="360"/>
      </w:pPr>
      <w:rPr>
        <w:rFonts w:ascii="Wingdings" w:eastAsia="Times New Roman" w:hAnsi="Wingdings" w:cstheme="minorBid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EF5739D"/>
    <w:multiLevelType w:val="hybridMultilevel"/>
    <w:tmpl w:val="5318439A"/>
    <w:lvl w:ilvl="0" w:tplc="080C0005">
      <w:start w:val="1"/>
      <w:numFmt w:val="bullet"/>
      <w:lvlText w:val=""/>
      <w:lvlJc w:val="left"/>
      <w:pPr>
        <w:ind w:left="720" w:hanging="360"/>
      </w:pPr>
      <w:rPr>
        <w:rFonts w:ascii="Wingdings" w:hAnsi="Wingdings"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0177340"/>
    <w:multiLevelType w:val="hybridMultilevel"/>
    <w:tmpl w:val="7F58C88E"/>
    <w:lvl w:ilvl="0" w:tplc="35D46306">
      <w:numFmt w:val="bullet"/>
      <w:lvlText w:val="-"/>
      <w:lvlJc w:val="left"/>
      <w:pPr>
        <w:ind w:left="108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0872BC1"/>
    <w:multiLevelType w:val="hybridMultilevel"/>
    <w:tmpl w:val="0584F7E6"/>
    <w:lvl w:ilvl="0" w:tplc="080C0011">
      <w:start w:val="1"/>
      <w:numFmt w:val="decimal"/>
      <w:lvlText w:val="%1)"/>
      <w:lvlJc w:val="left"/>
      <w:pPr>
        <w:ind w:left="72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7BD14B2F"/>
    <w:multiLevelType w:val="hybridMultilevel"/>
    <w:tmpl w:val="3CF26322"/>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0"/>
  </w:num>
  <w:num w:numId="2">
    <w:abstractNumId w:val="24"/>
  </w:num>
  <w:num w:numId="3">
    <w:abstractNumId w:val="15"/>
  </w:num>
  <w:num w:numId="4">
    <w:abstractNumId w:val="17"/>
  </w:num>
  <w:num w:numId="5">
    <w:abstractNumId w:val="19"/>
  </w:num>
  <w:num w:numId="6">
    <w:abstractNumId w:val="9"/>
  </w:num>
  <w:num w:numId="7">
    <w:abstractNumId w:val="31"/>
  </w:num>
  <w:num w:numId="8">
    <w:abstractNumId w:val="11"/>
  </w:num>
  <w:num w:numId="9">
    <w:abstractNumId w:val="18"/>
  </w:num>
  <w:num w:numId="10">
    <w:abstractNumId w:val="25"/>
  </w:num>
  <w:num w:numId="11">
    <w:abstractNumId w:val="21"/>
  </w:num>
  <w:num w:numId="12">
    <w:abstractNumId w:val="7"/>
  </w:num>
  <w:num w:numId="13">
    <w:abstractNumId w:val="12"/>
  </w:num>
  <w:num w:numId="14">
    <w:abstractNumId w:val="8"/>
  </w:num>
  <w:num w:numId="15">
    <w:abstractNumId w:val="4"/>
  </w:num>
  <w:num w:numId="16">
    <w:abstractNumId w:val="13"/>
  </w:num>
  <w:num w:numId="17">
    <w:abstractNumId w:val="28"/>
  </w:num>
  <w:num w:numId="18">
    <w:abstractNumId w:val="22"/>
  </w:num>
  <w:num w:numId="19">
    <w:abstractNumId w:val="27"/>
  </w:num>
  <w:num w:numId="20">
    <w:abstractNumId w:val="2"/>
  </w:num>
  <w:num w:numId="21">
    <w:abstractNumId w:val="20"/>
  </w:num>
  <w:num w:numId="22">
    <w:abstractNumId w:val="14"/>
  </w:num>
  <w:num w:numId="23">
    <w:abstractNumId w:val="5"/>
  </w:num>
  <w:num w:numId="24">
    <w:abstractNumId w:val="26"/>
  </w:num>
  <w:num w:numId="25">
    <w:abstractNumId w:val="10"/>
  </w:num>
  <w:num w:numId="26">
    <w:abstractNumId w:val="3"/>
  </w:num>
  <w:num w:numId="27">
    <w:abstractNumId w:val="29"/>
  </w:num>
  <w:num w:numId="28">
    <w:abstractNumId w:val="16"/>
  </w:num>
  <w:num w:numId="29">
    <w:abstractNumId w:val="6"/>
  </w:num>
  <w:num w:numId="30">
    <w:abstractNumId w:val="0"/>
  </w:num>
  <w:num w:numId="31">
    <w:abstractNumId w:val="2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C46"/>
    <w:rsid w:val="00032993"/>
    <w:rsid w:val="0004396F"/>
    <w:rsid w:val="00065C82"/>
    <w:rsid w:val="000917D2"/>
    <w:rsid w:val="000B06BA"/>
    <w:rsid w:val="000D2B75"/>
    <w:rsid w:val="000E31D8"/>
    <w:rsid w:val="00103469"/>
    <w:rsid w:val="001169E4"/>
    <w:rsid w:val="001175CF"/>
    <w:rsid w:val="00151990"/>
    <w:rsid w:val="00187713"/>
    <w:rsid w:val="00217F67"/>
    <w:rsid w:val="00243037"/>
    <w:rsid w:val="002630E0"/>
    <w:rsid w:val="00275DC4"/>
    <w:rsid w:val="002866A6"/>
    <w:rsid w:val="002A533C"/>
    <w:rsid w:val="002D1AB6"/>
    <w:rsid w:val="002D4921"/>
    <w:rsid w:val="002E3BF7"/>
    <w:rsid w:val="002E7F70"/>
    <w:rsid w:val="00392E8D"/>
    <w:rsid w:val="003936B0"/>
    <w:rsid w:val="003B48D7"/>
    <w:rsid w:val="003E18A6"/>
    <w:rsid w:val="003F7B00"/>
    <w:rsid w:val="00436725"/>
    <w:rsid w:val="0045443E"/>
    <w:rsid w:val="00467DEB"/>
    <w:rsid w:val="00471745"/>
    <w:rsid w:val="004777EF"/>
    <w:rsid w:val="004943F9"/>
    <w:rsid w:val="005023C9"/>
    <w:rsid w:val="00562C46"/>
    <w:rsid w:val="005748D3"/>
    <w:rsid w:val="00581CCC"/>
    <w:rsid w:val="005B4AA8"/>
    <w:rsid w:val="005C001B"/>
    <w:rsid w:val="005C3BBD"/>
    <w:rsid w:val="005C6537"/>
    <w:rsid w:val="005D219A"/>
    <w:rsid w:val="00604CE0"/>
    <w:rsid w:val="00666883"/>
    <w:rsid w:val="0069783D"/>
    <w:rsid w:val="006B2E54"/>
    <w:rsid w:val="00747AA4"/>
    <w:rsid w:val="007659C9"/>
    <w:rsid w:val="007E74A6"/>
    <w:rsid w:val="007F4847"/>
    <w:rsid w:val="00800184"/>
    <w:rsid w:val="00834B8E"/>
    <w:rsid w:val="00837F65"/>
    <w:rsid w:val="00864A3C"/>
    <w:rsid w:val="008C0CB7"/>
    <w:rsid w:val="008D3AE8"/>
    <w:rsid w:val="008D3C40"/>
    <w:rsid w:val="008F30F7"/>
    <w:rsid w:val="008F5092"/>
    <w:rsid w:val="00914AD2"/>
    <w:rsid w:val="009874AF"/>
    <w:rsid w:val="00A004EB"/>
    <w:rsid w:val="00A33098"/>
    <w:rsid w:val="00A35ECB"/>
    <w:rsid w:val="00A44EC6"/>
    <w:rsid w:val="00A45822"/>
    <w:rsid w:val="00A6229F"/>
    <w:rsid w:val="00A868E0"/>
    <w:rsid w:val="00BC2920"/>
    <w:rsid w:val="00C133FA"/>
    <w:rsid w:val="00C1421A"/>
    <w:rsid w:val="00C357B1"/>
    <w:rsid w:val="00C5061A"/>
    <w:rsid w:val="00C66D29"/>
    <w:rsid w:val="00C87391"/>
    <w:rsid w:val="00CE15B6"/>
    <w:rsid w:val="00D14112"/>
    <w:rsid w:val="00D46C2C"/>
    <w:rsid w:val="00DD2F55"/>
    <w:rsid w:val="00DD36F3"/>
    <w:rsid w:val="00E10A75"/>
    <w:rsid w:val="00E125DC"/>
    <w:rsid w:val="00E17256"/>
    <w:rsid w:val="00E45141"/>
    <w:rsid w:val="00E7185F"/>
    <w:rsid w:val="00E806C9"/>
    <w:rsid w:val="00EC18E8"/>
    <w:rsid w:val="00EF235E"/>
    <w:rsid w:val="00EF34E7"/>
    <w:rsid w:val="00F0139F"/>
    <w:rsid w:val="00F14F87"/>
    <w:rsid w:val="00F3099E"/>
    <w:rsid w:val="00FA48F5"/>
    <w:rsid w:val="00FC25A1"/>
    <w:rsid w:val="00FE01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E7D10"/>
  <w15:chartTrackingRefBased/>
  <w15:docId w15:val="{520DE840-68CE-4C2F-91B6-A94FD92C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866A6"/>
    <w:pPr>
      <w:keepNext/>
      <w:keepLines/>
      <w:spacing w:before="240" w:after="0"/>
      <w:outlineLvl w:val="0"/>
    </w:pPr>
    <w:rPr>
      <w:rFonts w:asciiTheme="majorHAnsi" w:eastAsiaTheme="majorEastAsia" w:hAnsiTheme="majorHAnsi" w:cstheme="majorBidi"/>
      <w:sz w:val="32"/>
      <w:szCs w:val="32"/>
    </w:rPr>
  </w:style>
  <w:style w:type="paragraph" w:styleId="Titre2">
    <w:name w:val="heading 2"/>
    <w:basedOn w:val="Normal"/>
    <w:next w:val="Normal"/>
    <w:link w:val="Titre2Car"/>
    <w:uiPriority w:val="9"/>
    <w:unhideWhenUsed/>
    <w:qFormat/>
    <w:rsid w:val="002866A6"/>
    <w:pPr>
      <w:keepNext/>
      <w:keepLines/>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2866A6"/>
    <w:pPr>
      <w:keepNext/>
      <w:keepLines/>
      <w:spacing w:before="40" w:after="0"/>
      <w:outlineLvl w:val="2"/>
    </w:pPr>
    <w:rPr>
      <w:rFonts w:asciiTheme="majorHAnsi" w:eastAsiaTheme="majorEastAsia" w:hAnsiTheme="majorHAnsi" w:cstheme="majorBid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62C46"/>
    <w:rPr>
      <w:color w:val="0000FF"/>
      <w:u w:val="single"/>
    </w:rPr>
  </w:style>
  <w:style w:type="paragraph" w:styleId="Paragraphedeliste">
    <w:name w:val="List Paragraph"/>
    <w:basedOn w:val="Normal"/>
    <w:uiPriority w:val="34"/>
    <w:qFormat/>
    <w:rsid w:val="00562C46"/>
    <w:pPr>
      <w:ind w:left="720"/>
      <w:contextualSpacing/>
    </w:pPr>
  </w:style>
  <w:style w:type="paragraph" w:styleId="En-tte">
    <w:name w:val="header"/>
    <w:basedOn w:val="Normal"/>
    <w:link w:val="En-tteCar"/>
    <w:uiPriority w:val="99"/>
    <w:unhideWhenUsed/>
    <w:rsid w:val="00E7185F"/>
    <w:pPr>
      <w:tabs>
        <w:tab w:val="center" w:pos="4536"/>
        <w:tab w:val="right" w:pos="9072"/>
      </w:tabs>
      <w:spacing w:after="0" w:line="240" w:lineRule="auto"/>
    </w:pPr>
  </w:style>
  <w:style w:type="character" w:customStyle="1" w:styleId="En-tteCar">
    <w:name w:val="En-tête Car"/>
    <w:basedOn w:val="Policepardfaut"/>
    <w:link w:val="En-tte"/>
    <w:uiPriority w:val="99"/>
    <w:rsid w:val="00E7185F"/>
  </w:style>
  <w:style w:type="paragraph" w:styleId="Pieddepage">
    <w:name w:val="footer"/>
    <w:basedOn w:val="Normal"/>
    <w:link w:val="PieddepageCar"/>
    <w:uiPriority w:val="99"/>
    <w:unhideWhenUsed/>
    <w:rsid w:val="00E718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185F"/>
  </w:style>
  <w:style w:type="character" w:styleId="Marquedecommentaire">
    <w:name w:val="annotation reference"/>
    <w:basedOn w:val="Policepardfaut"/>
    <w:uiPriority w:val="99"/>
    <w:semiHidden/>
    <w:unhideWhenUsed/>
    <w:rsid w:val="007E74A6"/>
    <w:rPr>
      <w:sz w:val="16"/>
      <w:szCs w:val="16"/>
    </w:rPr>
  </w:style>
  <w:style w:type="paragraph" w:styleId="Commentaire">
    <w:name w:val="annotation text"/>
    <w:basedOn w:val="Normal"/>
    <w:link w:val="CommentaireCar"/>
    <w:uiPriority w:val="99"/>
    <w:semiHidden/>
    <w:unhideWhenUsed/>
    <w:rsid w:val="007E74A6"/>
    <w:pPr>
      <w:spacing w:line="240" w:lineRule="auto"/>
    </w:pPr>
    <w:rPr>
      <w:sz w:val="20"/>
      <w:szCs w:val="20"/>
    </w:rPr>
  </w:style>
  <w:style w:type="character" w:customStyle="1" w:styleId="CommentaireCar">
    <w:name w:val="Commentaire Car"/>
    <w:basedOn w:val="Policepardfaut"/>
    <w:link w:val="Commentaire"/>
    <w:uiPriority w:val="99"/>
    <w:semiHidden/>
    <w:rsid w:val="007E74A6"/>
    <w:rPr>
      <w:sz w:val="20"/>
      <w:szCs w:val="20"/>
    </w:rPr>
  </w:style>
  <w:style w:type="paragraph" w:styleId="Objetducommentaire">
    <w:name w:val="annotation subject"/>
    <w:basedOn w:val="Commentaire"/>
    <w:next w:val="Commentaire"/>
    <w:link w:val="ObjetducommentaireCar"/>
    <w:uiPriority w:val="99"/>
    <w:semiHidden/>
    <w:unhideWhenUsed/>
    <w:rsid w:val="007E74A6"/>
    <w:rPr>
      <w:b/>
      <w:bCs/>
    </w:rPr>
  </w:style>
  <w:style w:type="character" w:customStyle="1" w:styleId="ObjetducommentaireCar">
    <w:name w:val="Objet du commentaire Car"/>
    <w:basedOn w:val="CommentaireCar"/>
    <w:link w:val="Objetducommentaire"/>
    <w:uiPriority w:val="99"/>
    <w:semiHidden/>
    <w:rsid w:val="007E74A6"/>
    <w:rPr>
      <w:b/>
      <w:bCs/>
      <w:sz w:val="20"/>
      <w:szCs w:val="20"/>
    </w:rPr>
  </w:style>
  <w:style w:type="paragraph" w:styleId="Textedebulles">
    <w:name w:val="Balloon Text"/>
    <w:basedOn w:val="Normal"/>
    <w:link w:val="TextedebullesCar"/>
    <w:uiPriority w:val="99"/>
    <w:semiHidden/>
    <w:unhideWhenUsed/>
    <w:rsid w:val="007E74A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74A6"/>
    <w:rPr>
      <w:rFonts w:ascii="Segoe UI" w:hAnsi="Segoe UI" w:cs="Segoe UI"/>
      <w:sz w:val="18"/>
      <w:szCs w:val="18"/>
    </w:rPr>
  </w:style>
  <w:style w:type="character" w:styleId="Rfrenceintense">
    <w:name w:val="Intense Reference"/>
    <w:basedOn w:val="Policepardfaut"/>
    <w:uiPriority w:val="32"/>
    <w:qFormat/>
    <w:rsid w:val="00275DC4"/>
    <w:rPr>
      <w:b/>
      <w:bCs/>
      <w:smallCaps/>
      <w:color w:val="5B9BD5" w:themeColor="accent1"/>
      <w:spacing w:val="5"/>
    </w:rPr>
  </w:style>
  <w:style w:type="character" w:customStyle="1" w:styleId="Titre1Car">
    <w:name w:val="Titre 1 Car"/>
    <w:basedOn w:val="Policepardfaut"/>
    <w:link w:val="Titre1"/>
    <w:uiPriority w:val="9"/>
    <w:rsid w:val="002866A6"/>
    <w:rPr>
      <w:rFonts w:asciiTheme="majorHAnsi" w:eastAsiaTheme="majorEastAsia" w:hAnsiTheme="majorHAnsi" w:cstheme="majorBidi"/>
      <w:sz w:val="32"/>
      <w:szCs w:val="32"/>
    </w:rPr>
  </w:style>
  <w:style w:type="character" w:customStyle="1" w:styleId="Titre2Car">
    <w:name w:val="Titre 2 Car"/>
    <w:basedOn w:val="Policepardfaut"/>
    <w:link w:val="Titre2"/>
    <w:uiPriority w:val="9"/>
    <w:rsid w:val="002866A6"/>
    <w:rPr>
      <w:rFonts w:asciiTheme="majorHAnsi" w:eastAsiaTheme="majorEastAsia" w:hAnsiTheme="majorHAnsi" w:cstheme="majorBidi"/>
      <w:sz w:val="26"/>
      <w:szCs w:val="26"/>
    </w:rPr>
  </w:style>
  <w:style w:type="character" w:customStyle="1" w:styleId="Titre3Car">
    <w:name w:val="Titre 3 Car"/>
    <w:basedOn w:val="Policepardfaut"/>
    <w:link w:val="Titre3"/>
    <w:uiPriority w:val="9"/>
    <w:rsid w:val="002866A6"/>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631455">
      <w:bodyDiv w:val="1"/>
      <w:marLeft w:val="0"/>
      <w:marRight w:val="0"/>
      <w:marTop w:val="0"/>
      <w:marBottom w:val="0"/>
      <w:divBdr>
        <w:top w:val="none" w:sz="0" w:space="0" w:color="auto"/>
        <w:left w:val="none" w:sz="0" w:space="0" w:color="auto"/>
        <w:bottom w:val="none" w:sz="0" w:space="0" w:color="auto"/>
        <w:right w:val="none" w:sz="0" w:space="0" w:color="auto"/>
      </w:divBdr>
    </w:div>
    <w:div w:id="105469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5273</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Gilon</dc:creator>
  <cp:keywords/>
  <dc:description/>
  <cp:lastModifiedBy>Laurence Gilon</cp:lastModifiedBy>
  <cp:revision>3</cp:revision>
  <cp:lastPrinted>2023-12-27T12:42:00Z</cp:lastPrinted>
  <dcterms:created xsi:type="dcterms:W3CDTF">2023-12-27T12:31:00Z</dcterms:created>
  <dcterms:modified xsi:type="dcterms:W3CDTF">2023-12-27T12:43:00Z</dcterms:modified>
</cp:coreProperties>
</file>